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9EB6E" w14:textId="39072F94" w:rsidR="00BF10A8" w:rsidRDefault="00BF10A8" w:rsidP="00ED1A84">
      <w:pPr>
        <w:jc w:val="center"/>
        <w:outlineLvl w:val="0"/>
        <w:rPr>
          <w:rFonts w:ascii="Titillium Web" w:eastAsia="Times New Roman" w:hAnsi="Titillium Web" w:cs="Times New Roman"/>
          <w:b/>
          <w:caps/>
          <w:color w:val="400066"/>
          <w:kern w:val="36"/>
          <w:sz w:val="48"/>
          <w:szCs w:val="48"/>
          <w:lang w:eastAsia="it-IT"/>
          <w14:ligatures w14:val="none"/>
        </w:rPr>
      </w:pPr>
      <w:r w:rsidRPr="00BF10A8">
        <w:rPr>
          <w:rFonts w:ascii="Titillium Web" w:eastAsia="Times New Roman" w:hAnsi="Titillium Web" w:cs="Times New Roman"/>
          <w:b/>
          <w:caps/>
          <w:noProof/>
          <w:color w:val="400066"/>
          <w:kern w:val="36"/>
          <w:sz w:val="48"/>
          <w:szCs w:val="48"/>
          <w:shd w:val="clear" w:color="auto" w:fill="7030A0"/>
          <w:lang w:eastAsia="it-IT"/>
          <w14:ligatures w14:val="none"/>
        </w:rPr>
        <w:drawing>
          <wp:inline distT="0" distB="0" distL="0" distR="0" wp14:anchorId="4CB4AB98" wp14:editId="2491BEAA">
            <wp:extent cx="1894510" cy="466451"/>
            <wp:effectExtent l="0" t="0" r="0" b="0"/>
            <wp:docPr id="160220833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04976" cy="493649"/>
                    </a:xfrm>
                    <a:prstGeom prst="rect">
                      <a:avLst/>
                    </a:prstGeom>
                    <a:noFill/>
                  </pic:spPr>
                </pic:pic>
              </a:graphicData>
            </a:graphic>
          </wp:inline>
        </w:drawing>
      </w:r>
    </w:p>
    <w:p w14:paraId="4223D7C9" w14:textId="667552E5" w:rsidR="00BF10A8" w:rsidRPr="00BF10A8" w:rsidRDefault="00ED1A84" w:rsidP="00BF10A8">
      <w:pPr>
        <w:outlineLvl w:val="0"/>
        <w:rPr>
          <w:rFonts w:eastAsia="Times New Roman"/>
          <w:b/>
          <w:caps/>
          <w:kern w:val="36"/>
          <w:sz w:val="36"/>
          <w:szCs w:val="36"/>
          <w:lang w:eastAsia="it-IT"/>
          <w14:ligatures w14:val="none"/>
        </w:rPr>
      </w:pPr>
      <w:r w:rsidRPr="00ED1A84">
        <w:rPr>
          <w:rFonts w:ascii="Titillium Web" w:eastAsia="Times New Roman" w:hAnsi="Titillium Web" w:cs="Times New Roman"/>
          <w:b/>
          <w:caps/>
          <w:color w:val="400066"/>
          <w:kern w:val="36"/>
          <w:sz w:val="16"/>
          <w:szCs w:val="16"/>
          <w:lang w:eastAsia="it-IT"/>
          <w14:ligatures w14:val="none"/>
        </w:rPr>
        <w:br/>
      </w:r>
      <w:r w:rsidR="00BF10A8" w:rsidRPr="00BF10A8">
        <w:rPr>
          <w:rFonts w:eastAsia="Times New Roman"/>
          <w:b/>
          <w:caps/>
          <w:kern w:val="36"/>
          <w:sz w:val="36"/>
          <w:szCs w:val="36"/>
          <w:lang w:eastAsia="it-IT"/>
          <w14:ligatures w14:val="none"/>
        </w:rPr>
        <w:t>L’eredità di Enzo Bianchi: le parole dell'inclusione contro i linguaggi d'odio</w:t>
      </w:r>
    </w:p>
    <w:p w14:paraId="741A08EB" w14:textId="7643DCC0" w:rsidR="00BF10A8" w:rsidRPr="0082326E" w:rsidRDefault="00BF10A8" w:rsidP="00ED1A84">
      <w:pPr>
        <w:outlineLvl w:val="1"/>
        <w:rPr>
          <w:rFonts w:ascii="Times New Roman" w:eastAsia="Times New Roman" w:hAnsi="Times New Roman" w:cs="Times New Roman"/>
          <w:bCs w:val="0"/>
          <w:i/>
          <w:iCs/>
          <w:kern w:val="0"/>
          <w:lang w:eastAsia="it-IT"/>
          <w14:ligatures w14:val="none"/>
        </w:rPr>
      </w:pPr>
      <w:r w:rsidRPr="0082326E">
        <w:rPr>
          <w:rFonts w:ascii="Times New Roman" w:eastAsia="Times New Roman" w:hAnsi="Times New Roman" w:cs="Times New Roman"/>
          <w:bCs w:val="0"/>
          <w:i/>
          <w:iCs/>
          <w:kern w:val="0"/>
          <w:lang w:eastAsia="it-IT"/>
          <w14:ligatures w14:val="none"/>
        </w:rPr>
        <w:t>Giovanna Grenga</w:t>
      </w:r>
    </w:p>
    <w:p w14:paraId="02CB6A02" w14:textId="77777777" w:rsidR="00ED1A84" w:rsidRDefault="00ED1A84" w:rsidP="00ED1A84">
      <w:pPr>
        <w:jc w:val="both"/>
        <w:rPr>
          <w:rFonts w:ascii="Times New Roman" w:eastAsia="Times New Roman" w:hAnsi="Times New Roman" w:cs="Times New Roman"/>
          <w:bCs w:val="0"/>
          <w:color w:val="333333"/>
          <w:kern w:val="0"/>
          <w:sz w:val="24"/>
          <w:szCs w:val="24"/>
          <w:lang w:eastAsia="it-IT"/>
          <w14:ligatures w14:val="none"/>
        </w:rPr>
      </w:pPr>
    </w:p>
    <w:p w14:paraId="4701C14B" w14:textId="2CEFB3A4" w:rsidR="00BF10A8" w:rsidRPr="00BF10A8" w:rsidRDefault="00BF10A8" w:rsidP="00ED1A84">
      <w:pPr>
        <w:jc w:val="both"/>
        <w:rPr>
          <w:rFonts w:ascii="Times New Roman" w:eastAsia="Times New Roman" w:hAnsi="Times New Roman" w:cs="Times New Roman"/>
          <w:bCs w:val="0"/>
          <w:kern w:val="0"/>
          <w:sz w:val="24"/>
          <w:szCs w:val="24"/>
          <w:lang w:eastAsia="it-IT"/>
          <w14:ligatures w14:val="none"/>
        </w:rPr>
      </w:pPr>
      <w:r w:rsidRPr="00BF10A8">
        <w:rPr>
          <w:rFonts w:ascii="Times New Roman" w:eastAsia="Times New Roman" w:hAnsi="Times New Roman" w:cs="Times New Roman"/>
          <w:bCs w:val="0"/>
          <w:kern w:val="0"/>
          <w:sz w:val="24"/>
          <w:szCs w:val="24"/>
          <w:lang w:eastAsia="it-IT"/>
          <w14:ligatures w14:val="none"/>
        </w:rPr>
        <w:t xml:space="preserve">La scomparsa di </w:t>
      </w:r>
      <w:r w:rsidRPr="00BF10A8">
        <w:rPr>
          <w:rFonts w:ascii="Times New Roman" w:eastAsia="Times New Roman" w:hAnsi="Times New Roman" w:cs="Times New Roman"/>
          <w:b/>
          <w:kern w:val="0"/>
          <w:sz w:val="24"/>
          <w:szCs w:val="24"/>
          <w:lang w:eastAsia="it-IT"/>
          <w14:ligatures w14:val="none"/>
        </w:rPr>
        <w:t>Enzo Bianchi</w:t>
      </w:r>
      <w:r w:rsidRPr="00BF10A8">
        <w:rPr>
          <w:rFonts w:ascii="Times New Roman" w:eastAsia="Times New Roman" w:hAnsi="Times New Roman" w:cs="Times New Roman"/>
          <w:bCs w:val="0"/>
          <w:kern w:val="0"/>
          <w:sz w:val="24"/>
          <w:szCs w:val="24"/>
          <w:lang w:eastAsia="it-IT"/>
          <w14:ligatures w14:val="none"/>
        </w:rPr>
        <w:t xml:space="preserve">, fondatore della </w:t>
      </w:r>
      <w:r w:rsidRPr="00BF10A8">
        <w:rPr>
          <w:rFonts w:ascii="Times New Roman" w:eastAsia="Times New Roman" w:hAnsi="Times New Roman" w:cs="Times New Roman"/>
          <w:b/>
          <w:kern w:val="0"/>
          <w:sz w:val="24"/>
          <w:szCs w:val="24"/>
          <w:lang w:eastAsia="it-IT"/>
          <w14:ligatures w14:val="none"/>
        </w:rPr>
        <w:t>Comunità di Bose</w:t>
      </w:r>
      <w:r w:rsidRPr="00BF10A8">
        <w:rPr>
          <w:rFonts w:ascii="Times New Roman" w:eastAsia="Times New Roman" w:hAnsi="Times New Roman" w:cs="Times New Roman"/>
          <w:bCs w:val="0"/>
          <w:kern w:val="0"/>
          <w:sz w:val="24"/>
          <w:szCs w:val="24"/>
          <w:lang w:eastAsia="it-IT"/>
          <w14:ligatures w14:val="none"/>
        </w:rPr>
        <w:t xml:space="preserve">, ha riaperto una riflessione profonda sul </w:t>
      </w:r>
      <w:r w:rsidRPr="00BF10A8">
        <w:rPr>
          <w:rFonts w:ascii="Times New Roman" w:eastAsia="Times New Roman" w:hAnsi="Times New Roman" w:cs="Times New Roman"/>
          <w:b/>
          <w:kern w:val="0"/>
          <w:sz w:val="24"/>
          <w:szCs w:val="24"/>
          <w:lang w:eastAsia="it-IT"/>
          <w14:ligatures w14:val="none"/>
        </w:rPr>
        <w:t>valore della parola e del dialogo interculturale</w:t>
      </w:r>
      <w:r w:rsidRPr="00BF10A8">
        <w:rPr>
          <w:rFonts w:ascii="Times New Roman" w:eastAsia="Times New Roman" w:hAnsi="Times New Roman" w:cs="Times New Roman"/>
          <w:bCs w:val="0"/>
          <w:kern w:val="0"/>
          <w:sz w:val="24"/>
          <w:szCs w:val="24"/>
          <w:lang w:eastAsia="it-IT"/>
          <w14:ligatures w14:val="none"/>
        </w:rPr>
        <w:t xml:space="preserve">. Durante un recente incontro ad Albiano d'Ivrea, il giornalista e intellettuale </w:t>
      </w:r>
      <w:r w:rsidRPr="00BF10A8">
        <w:rPr>
          <w:rFonts w:ascii="Times New Roman" w:eastAsia="Times New Roman" w:hAnsi="Times New Roman" w:cs="Times New Roman"/>
          <w:b/>
          <w:kern w:val="0"/>
          <w:sz w:val="24"/>
          <w:szCs w:val="24"/>
          <w:lang w:eastAsia="it-IT"/>
          <w14:ligatures w14:val="none"/>
        </w:rPr>
        <w:t>Gad Lerner</w:t>
      </w:r>
      <w:r w:rsidRPr="00BF10A8">
        <w:rPr>
          <w:rFonts w:ascii="Times New Roman" w:eastAsia="Times New Roman" w:hAnsi="Times New Roman" w:cs="Times New Roman"/>
          <w:bCs w:val="0"/>
          <w:kern w:val="0"/>
          <w:sz w:val="24"/>
          <w:szCs w:val="24"/>
          <w:lang w:eastAsia="it-IT"/>
          <w14:ligatures w14:val="none"/>
        </w:rPr>
        <w:t xml:space="preserve"> ha ricordato il forte legame con il biblista. Lerner, intellettuale di cultura ebraica, ha sottolineato il valore simbolico della sua presenza ai funerali di Bianchi: </w:t>
      </w:r>
      <w:r w:rsidRPr="00BF10A8">
        <w:rPr>
          <w:rFonts w:ascii="Times New Roman" w:eastAsia="Times New Roman" w:hAnsi="Times New Roman" w:cs="Times New Roman"/>
          <w:b/>
          <w:kern w:val="0"/>
          <w:sz w:val="24"/>
          <w:szCs w:val="24"/>
          <w:lang w:eastAsia="it-IT"/>
          <w14:ligatures w14:val="none"/>
        </w:rPr>
        <w:t>un gesto che testimonia l'enorme contributo del fondatore di Bose al superamento dell'antigiudaismo e alla riscoperta delle radici comuni tra cultura ebraica e mondo cristiano</w:t>
      </w:r>
      <w:r w:rsidRPr="00BF10A8">
        <w:rPr>
          <w:rFonts w:ascii="Times New Roman" w:eastAsia="Times New Roman" w:hAnsi="Times New Roman" w:cs="Times New Roman"/>
          <w:bCs w:val="0"/>
          <w:kern w:val="0"/>
          <w:sz w:val="24"/>
          <w:szCs w:val="24"/>
          <w:lang w:eastAsia="it-IT"/>
          <w14:ligatures w14:val="none"/>
        </w:rPr>
        <w:t xml:space="preserve">. Oggi, l'analisi storica e culturale di Enzo Bianchi offre una mappa preziosa per comprendere l'evoluzione del pregiudizio e, soprattutto, per scardinare gli </w:t>
      </w:r>
      <w:r w:rsidRPr="00BF10A8">
        <w:rPr>
          <w:rFonts w:ascii="Times New Roman" w:eastAsia="Times New Roman" w:hAnsi="Times New Roman" w:cs="Times New Roman"/>
          <w:b/>
          <w:kern w:val="0"/>
          <w:sz w:val="24"/>
          <w:szCs w:val="24"/>
          <w:lang w:eastAsia="it-IT"/>
          <w14:ligatures w14:val="none"/>
        </w:rPr>
        <w:t>stereotipi</w:t>
      </w:r>
      <w:r w:rsidRPr="00BF10A8">
        <w:rPr>
          <w:rFonts w:ascii="Times New Roman" w:eastAsia="Times New Roman" w:hAnsi="Times New Roman" w:cs="Times New Roman"/>
          <w:bCs w:val="0"/>
          <w:kern w:val="0"/>
          <w:sz w:val="24"/>
          <w:szCs w:val="24"/>
          <w:lang w:eastAsia="it-IT"/>
          <w14:ligatures w14:val="none"/>
        </w:rPr>
        <w:t xml:space="preserve"> che ancora alimentano i discorsi d'odio nella nostra società.</w:t>
      </w:r>
    </w:p>
    <w:p w14:paraId="29613596" w14:textId="77777777" w:rsidR="00BF10A8" w:rsidRPr="00BF10A8" w:rsidRDefault="00BF10A8" w:rsidP="00ED1A84">
      <w:pPr>
        <w:jc w:val="both"/>
        <w:rPr>
          <w:rFonts w:ascii="Times New Roman" w:eastAsia="Times New Roman" w:hAnsi="Times New Roman" w:cs="Times New Roman"/>
          <w:bCs w:val="0"/>
          <w:kern w:val="0"/>
          <w:sz w:val="24"/>
          <w:szCs w:val="24"/>
          <w:lang w:eastAsia="it-IT"/>
          <w14:ligatures w14:val="none"/>
        </w:rPr>
      </w:pPr>
      <w:r w:rsidRPr="00BF10A8">
        <w:rPr>
          <w:rFonts w:ascii="Times New Roman" w:eastAsia="Times New Roman" w:hAnsi="Times New Roman" w:cs="Times New Roman"/>
          <w:bCs w:val="0"/>
          <w:kern w:val="0"/>
          <w:sz w:val="24"/>
          <w:szCs w:val="24"/>
          <w:lang w:eastAsia="it-IT"/>
          <w14:ligatures w14:val="none"/>
        </w:rPr>
        <w:t xml:space="preserve">Nelle sue lezioni e nei suoi saggi — tra cui spicca la </w:t>
      </w:r>
      <w:r w:rsidRPr="00BF10A8">
        <w:rPr>
          <w:rFonts w:ascii="Times New Roman" w:eastAsia="Times New Roman" w:hAnsi="Times New Roman" w:cs="Times New Roman"/>
          <w:bCs w:val="0"/>
          <w:i/>
          <w:iCs/>
          <w:kern w:val="0"/>
          <w:sz w:val="24"/>
          <w:szCs w:val="24"/>
          <w:lang w:eastAsia="it-IT"/>
          <w14:ligatures w14:val="none"/>
        </w:rPr>
        <w:t>lectio magistralis</w:t>
      </w:r>
      <w:r w:rsidRPr="00BF10A8">
        <w:rPr>
          <w:rFonts w:ascii="Times New Roman" w:eastAsia="Times New Roman" w:hAnsi="Times New Roman" w:cs="Times New Roman"/>
          <w:bCs w:val="0"/>
          <w:kern w:val="0"/>
          <w:sz w:val="24"/>
          <w:szCs w:val="24"/>
          <w:lang w:eastAsia="it-IT"/>
          <w14:ligatures w14:val="none"/>
        </w:rPr>
        <w:t xml:space="preserve"> “</w:t>
      </w:r>
      <w:proofErr w:type="spellStart"/>
      <w:r w:rsidRPr="00BF10A8">
        <w:rPr>
          <w:rFonts w:ascii="Times New Roman" w:eastAsia="Times New Roman" w:hAnsi="Times New Roman" w:cs="Times New Roman"/>
          <w:b/>
          <w:kern w:val="0"/>
          <w:sz w:val="24"/>
          <w:szCs w:val="24"/>
          <w:lang w:eastAsia="it-IT"/>
          <w14:ligatures w14:val="none"/>
        </w:rPr>
        <w:t>Antisemitism</w:t>
      </w:r>
      <w:proofErr w:type="spellEnd"/>
      <w:r w:rsidRPr="00BF10A8">
        <w:rPr>
          <w:rFonts w:ascii="Times New Roman" w:eastAsia="Times New Roman" w:hAnsi="Times New Roman" w:cs="Times New Roman"/>
          <w:b/>
          <w:kern w:val="0"/>
          <w:sz w:val="24"/>
          <w:szCs w:val="24"/>
          <w:lang w:eastAsia="it-IT"/>
          <w14:ligatures w14:val="none"/>
        </w:rPr>
        <w:t xml:space="preserve"> from </w:t>
      </w:r>
      <w:proofErr w:type="spellStart"/>
      <w:r w:rsidRPr="00BF10A8">
        <w:rPr>
          <w:rFonts w:ascii="Times New Roman" w:eastAsia="Times New Roman" w:hAnsi="Times New Roman" w:cs="Times New Roman"/>
          <w:b/>
          <w:kern w:val="0"/>
          <w:sz w:val="24"/>
          <w:szCs w:val="24"/>
          <w:lang w:eastAsia="it-IT"/>
          <w14:ligatures w14:val="none"/>
        </w:rPr>
        <w:t>Religion</w:t>
      </w:r>
      <w:proofErr w:type="spellEnd"/>
      <w:r w:rsidRPr="00BF10A8">
        <w:rPr>
          <w:rFonts w:ascii="Times New Roman" w:eastAsia="Times New Roman" w:hAnsi="Times New Roman" w:cs="Times New Roman"/>
          <w:b/>
          <w:kern w:val="0"/>
          <w:sz w:val="24"/>
          <w:szCs w:val="24"/>
          <w:lang w:eastAsia="it-IT"/>
          <w14:ligatures w14:val="none"/>
        </w:rPr>
        <w:t xml:space="preserve"> to </w:t>
      </w:r>
      <w:proofErr w:type="spellStart"/>
      <w:r w:rsidRPr="00BF10A8">
        <w:rPr>
          <w:rFonts w:ascii="Times New Roman" w:eastAsia="Times New Roman" w:hAnsi="Times New Roman" w:cs="Times New Roman"/>
          <w:b/>
          <w:kern w:val="0"/>
          <w:sz w:val="24"/>
          <w:szCs w:val="24"/>
          <w:lang w:eastAsia="it-IT"/>
          <w14:ligatures w14:val="none"/>
        </w:rPr>
        <w:t>Politics</w:t>
      </w:r>
      <w:proofErr w:type="spellEnd"/>
      <w:r w:rsidRPr="00BF10A8">
        <w:rPr>
          <w:rFonts w:ascii="Times New Roman" w:eastAsia="Times New Roman" w:hAnsi="Times New Roman" w:cs="Times New Roman"/>
          <w:bCs w:val="0"/>
          <w:kern w:val="0"/>
          <w:sz w:val="24"/>
          <w:szCs w:val="24"/>
          <w:lang w:eastAsia="it-IT"/>
          <w14:ligatures w14:val="none"/>
        </w:rPr>
        <w:t xml:space="preserve">” tenuta a Genova — Bianchi ha tracciato con precisione scientifica il passaggio dal pregiudizio religioso all'antisemitismo politico moderno. La rottura storica risale all'indomani della </w:t>
      </w:r>
      <w:r w:rsidRPr="00BF10A8">
        <w:rPr>
          <w:rFonts w:ascii="Times New Roman" w:eastAsia="Times New Roman" w:hAnsi="Times New Roman" w:cs="Times New Roman"/>
          <w:b/>
          <w:kern w:val="0"/>
          <w:sz w:val="24"/>
          <w:szCs w:val="24"/>
          <w:lang w:eastAsia="it-IT"/>
          <w14:ligatures w14:val="none"/>
        </w:rPr>
        <w:t>distruzione del Tempio di Gerusalemme</w:t>
      </w:r>
      <w:r w:rsidRPr="00BF10A8">
        <w:rPr>
          <w:rFonts w:ascii="Times New Roman" w:eastAsia="Times New Roman" w:hAnsi="Times New Roman" w:cs="Times New Roman"/>
          <w:bCs w:val="0"/>
          <w:kern w:val="0"/>
          <w:sz w:val="24"/>
          <w:szCs w:val="24"/>
          <w:lang w:eastAsia="it-IT"/>
          <w14:ligatures w14:val="none"/>
        </w:rPr>
        <w:t xml:space="preserve"> (70 d.C.). Fino ad allora, il movimento dei seguaci di Gesù era una corrente interna al variegato mondo ebraico. Successivamente, la separazione identitaria ha dato vita a una dura contesa. I testi del </w:t>
      </w:r>
      <w:r w:rsidRPr="00BF10A8">
        <w:rPr>
          <w:rFonts w:ascii="Times New Roman" w:eastAsia="Times New Roman" w:hAnsi="Times New Roman" w:cs="Times New Roman"/>
          <w:b/>
          <w:kern w:val="0"/>
          <w:sz w:val="24"/>
          <w:szCs w:val="24"/>
          <w:lang w:eastAsia="it-IT"/>
          <w14:ligatures w14:val="none"/>
        </w:rPr>
        <w:t>Nuovo Testamento</w:t>
      </w:r>
      <w:r w:rsidRPr="00BF10A8">
        <w:rPr>
          <w:rFonts w:ascii="Times New Roman" w:eastAsia="Times New Roman" w:hAnsi="Times New Roman" w:cs="Times New Roman"/>
          <w:bCs w:val="0"/>
          <w:kern w:val="0"/>
          <w:sz w:val="24"/>
          <w:szCs w:val="24"/>
          <w:lang w:eastAsia="it-IT"/>
          <w14:ligatures w14:val="none"/>
        </w:rPr>
        <w:t>, nati in quel clima di forte polemica interna, sono stati nei secoli successivi decontestualizzati e usati in chiave aggressiva. Con la teologia antica si sono consolidati due stereotipi culturali devastanti: la teoria della sostituzione cioè l’idea che un gruppo avesse rimpiazzato l'altro nel favore divino, invalidando l'alleanza precedente e l'accusa di deicidio che riversa la colpa della morte di Gesù storicamente a un intero popolo.</w:t>
      </w:r>
    </w:p>
    <w:p w14:paraId="11517F15" w14:textId="77777777" w:rsidR="00BF10A8" w:rsidRPr="00BF10A8" w:rsidRDefault="00BF10A8" w:rsidP="00ED1A84">
      <w:pPr>
        <w:jc w:val="both"/>
        <w:rPr>
          <w:rFonts w:ascii="Times New Roman" w:eastAsia="Times New Roman" w:hAnsi="Times New Roman" w:cs="Times New Roman"/>
          <w:bCs w:val="0"/>
          <w:kern w:val="0"/>
          <w:sz w:val="24"/>
          <w:szCs w:val="24"/>
          <w:lang w:eastAsia="it-IT"/>
          <w14:ligatures w14:val="none"/>
        </w:rPr>
      </w:pPr>
      <w:r w:rsidRPr="00BF10A8">
        <w:rPr>
          <w:rFonts w:ascii="Times New Roman" w:eastAsia="Times New Roman" w:hAnsi="Times New Roman" w:cs="Times New Roman"/>
          <w:bCs w:val="0"/>
          <w:kern w:val="0"/>
          <w:sz w:val="24"/>
          <w:szCs w:val="24"/>
          <w:lang w:eastAsia="it-IT"/>
          <w14:ligatures w14:val="none"/>
        </w:rPr>
        <w:t xml:space="preserve">L'analisi di Bianchi evidenzia un nesso cruciale per i sociologi e gli educatori contemporanei: </w:t>
      </w:r>
      <w:r w:rsidRPr="00BF10A8">
        <w:rPr>
          <w:rFonts w:ascii="Times New Roman" w:eastAsia="Times New Roman" w:hAnsi="Times New Roman" w:cs="Times New Roman"/>
          <w:b/>
          <w:kern w:val="0"/>
          <w:sz w:val="24"/>
          <w:szCs w:val="24"/>
          <w:lang w:eastAsia="it-IT"/>
          <w14:ligatures w14:val="none"/>
        </w:rPr>
        <w:t>l'antigiudaismo culturale e dottrinale ha preparato il terreno all'antisemitismo politico e razziale dell'Ottocento e del Novecento</w:t>
      </w:r>
      <w:r w:rsidRPr="00BF10A8">
        <w:rPr>
          <w:rFonts w:ascii="Times New Roman" w:eastAsia="Times New Roman" w:hAnsi="Times New Roman" w:cs="Times New Roman"/>
          <w:bCs w:val="0"/>
          <w:kern w:val="0"/>
          <w:sz w:val="24"/>
          <w:szCs w:val="24"/>
          <w:lang w:eastAsia="it-IT"/>
          <w14:ligatures w14:val="none"/>
        </w:rPr>
        <w:t>. Sebbene la Shoah sia stata guidata da un'ideologia totalitaria e pagana, essa non sarebbe stata storicamente possibile senza secoli di pregiudizi stratificati nella coscienza europea. Per Enzo Bianchi, il contrasto al pregiudizio non si fa solo con le dichiarazioni formali, ma richiede una vera e propria riforma della comunicazione e della pedagogia. Non basta correggere i testi ufficiali se poi nella divulgazione quotidiana si continuano a veicolare vecchi stereotipi.</w:t>
      </w:r>
    </w:p>
    <w:p w14:paraId="7E84F5F5" w14:textId="77777777" w:rsidR="00BF10A8" w:rsidRPr="00BF10A8" w:rsidRDefault="00BF10A8" w:rsidP="00ED1A84">
      <w:pPr>
        <w:jc w:val="both"/>
        <w:rPr>
          <w:rFonts w:ascii="Times New Roman" w:eastAsia="Times New Roman" w:hAnsi="Times New Roman" w:cs="Times New Roman"/>
          <w:bCs w:val="0"/>
          <w:kern w:val="0"/>
          <w:sz w:val="24"/>
          <w:szCs w:val="24"/>
          <w:lang w:eastAsia="it-IT"/>
          <w14:ligatures w14:val="none"/>
        </w:rPr>
      </w:pPr>
      <w:r w:rsidRPr="00BF10A8">
        <w:rPr>
          <w:rFonts w:ascii="Times New Roman" w:eastAsia="Times New Roman" w:hAnsi="Times New Roman" w:cs="Times New Roman"/>
          <w:b/>
          <w:kern w:val="0"/>
          <w:sz w:val="24"/>
          <w:szCs w:val="24"/>
          <w:lang w:eastAsia="it-IT"/>
          <w14:ligatures w14:val="none"/>
        </w:rPr>
        <w:t>Bianchi proponeva interventi pratici sul linguaggio, applicabili in ogni contesto educativo</w:t>
      </w:r>
      <w:r w:rsidRPr="00BF10A8">
        <w:rPr>
          <w:rFonts w:ascii="Times New Roman" w:eastAsia="Times New Roman" w:hAnsi="Times New Roman" w:cs="Times New Roman"/>
          <w:bCs w:val="0"/>
          <w:kern w:val="0"/>
          <w:sz w:val="24"/>
          <w:szCs w:val="24"/>
          <w:lang w:eastAsia="it-IT"/>
          <w14:ligatures w14:val="none"/>
        </w:rPr>
        <w:t>. Per esempio, evitare di dipingere la tradizione ebraica come rigida, vendicativa o legalista per far risaltare, per contrasto, la novità cristiana. Ristabilire il contesto storico per smettere di usare termini come "</w:t>
      </w:r>
      <w:r w:rsidRPr="00BF10A8">
        <w:rPr>
          <w:rFonts w:ascii="Times New Roman" w:eastAsia="Times New Roman" w:hAnsi="Times New Roman" w:cs="Times New Roman"/>
          <w:b/>
          <w:kern w:val="0"/>
          <w:sz w:val="24"/>
          <w:szCs w:val="24"/>
          <w:lang w:eastAsia="it-IT"/>
          <w14:ligatures w14:val="none"/>
        </w:rPr>
        <w:t>fariseo</w:t>
      </w:r>
      <w:r w:rsidRPr="00BF10A8">
        <w:rPr>
          <w:rFonts w:ascii="Times New Roman" w:eastAsia="Times New Roman" w:hAnsi="Times New Roman" w:cs="Times New Roman"/>
          <w:bCs w:val="0"/>
          <w:kern w:val="0"/>
          <w:sz w:val="24"/>
          <w:szCs w:val="24"/>
          <w:lang w:eastAsia="it-IT"/>
          <w14:ligatures w14:val="none"/>
        </w:rPr>
        <w:t>" quale sinonimo di ipocrita o malvagio. Il fariseismo era una delle correnti più vivaci e spirituali dell'epoca. Le polemiche storiche non erano attacchi a un nemico esterno, ma accesi dibattiti interni alla stessa cultura.</w:t>
      </w:r>
    </w:p>
    <w:p w14:paraId="4DDCB416" w14:textId="77777777" w:rsidR="00BF10A8" w:rsidRPr="00BF10A8" w:rsidRDefault="00BF10A8" w:rsidP="00ED1A84">
      <w:pPr>
        <w:jc w:val="both"/>
        <w:rPr>
          <w:rFonts w:ascii="Times New Roman" w:eastAsia="Times New Roman" w:hAnsi="Times New Roman" w:cs="Times New Roman"/>
          <w:bCs w:val="0"/>
          <w:kern w:val="0"/>
          <w:sz w:val="24"/>
          <w:szCs w:val="24"/>
          <w:lang w:eastAsia="it-IT"/>
          <w14:ligatures w14:val="none"/>
        </w:rPr>
      </w:pPr>
      <w:r w:rsidRPr="00BF10A8">
        <w:rPr>
          <w:rFonts w:ascii="Times New Roman" w:eastAsia="Times New Roman" w:hAnsi="Times New Roman" w:cs="Times New Roman"/>
          <w:bCs w:val="0"/>
          <w:kern w:val="0"/>
          <w:sz w:val="24"/>
          <w:szCs w:val="24"/>
          <w:lang w:eastAsia="it-IT"/>
          <w14:ligatures w14:val="none"/>
        </w:rPr>
        <w:t>La reale identità storica, geografica e culturale va attribuita o meglio restituita ai protagonisti della storia, ricordando che Gesù, Maria e gli apostoli sono nati, vissuti e morti da ebrei osservanti. L'importanza della responsabilità linguistica è evidente nell'evoluzione della storica preghiera del Venerdì Santo, spesso citata da Bianchi. La formula antica (in uso per secoli) conteneva l'espressione “</w:t>
      </w:r>
      <w:proofErr w:type="spellStart"/>
      <w:r w:rsidRPr="00BF10A8">
        <w:rPr>
          <w:rFonts w:ascii="Times New Roman" w:eastAsia="Times New Roman" w:hAnsi="Times New Roman" w:cs="Times New Roman"/>
          <w:b/>
          <w:kern w:val="0"/>
          <w:sz w:val="24"/>
          <w:szCs w:val="24"/>
          <w:lang w:eastAsia="it-IT"/>
          <w14:ligatures w14:val="none"/>
        </w:rPr>
        <w:t>perfidis</w:t>
      </w:r>
      <w:proofErr w:type="spellEnd"/>
      <w:r w:rsidRPr="00BF10A8">
        <w:rPr>
          <w:rFonts w:ascii="Times New Roman" w:eastAsia="Times New Roman" w:hAnsi="Times New Roman" w:cs="Times New Roman"/>
          <w:b/>
          <w:kern w:val="0"/>
          <w:sz w:val="24"/>
          <w:szCs w:val="24"/>
          <w:lang w:eastAsia="it-IT"/>
          <w14:ligatures w14:val="none"/>
        </w:rPr>
        <w:t xml:space="preserve"> </w:t>
      </w:r>
      <w:proofErr w:type="spellStart"/>
      <w:r w:rsidRPr="00BF10A8">
        <w:rPr>
          <w:rFonts w:ascii="Times New Roman" w:eastAsia="Times New Roman" w:hAnsi="Times New Roman" w:cs="Times New Roman"/>
          <w:b/>
          <w:kern w:val="0"/>
          <w:sz w:val="24"/>
          <w:szCs w:val="24"/>
          <w:lang w:eastAsia="it-IT"/>
          <w14:ligatures w14:val="none"/>
        </w:rPr>
        <w:t>Judaeis</w:t>
      </w:r>
      <w:proofErr w:type="spellEnd"/>
      <w:r w:rsidRPr="00BF10A8">
        <w:rPr>
          <w:rFonts w:ascii="Times New Roman" w:eastAsia="Times New Roman" w:hAnsi="Times New Roman" w:cs="Times New Roman"/>
          <w:bCs w:val="0"/>
          <w:kern w:val="0"/>
          <w:sz w:val="24"/>
          <w:szCs w:val="24"/>
          <w:lang w:eastAsia="it-IT"/>
          <w14:ligatures w14:val="none"/>
        </w:rPr>
        <w:t>”. Sebbene in latino indicasse i "</w:t>
      </w:r>
      <w:r w:rsidRPr="00BF10A8">
        <w:rPr>
          <w:rFonts w:ascii="Times New Roman" w:eastAsia="Times New Roman" w:hAnsi="Times New Roman" w:cs="Times New Roman"/>
          <w:b/>
          <w:kern w:val="0"/>
          <w:sz w:val="24"/>
          <w:szCs w:val="24"/>
          <w:lang w:eastAsia="it-IT"/>
          <w14:ligatures w14:val="none"/>
        </w:rPr>
        <w:t>non credenti</w:t>
      </w:r>
      <w:r w:rsidRPr="00BF10A8">
        <w:rPr>
          <w:rFonts w:ascii="Times New Roman" w:eastAsia="Times New Roman" w:hAnsi="Times New Roman" w:cs="Times New Roman"/>
          <w:bCs w:val="0"/>
          <w:kern w:val="0"/>
          <w:sz w:val="24"/>
          <w:szCs w:val="24"/>
          <w:lang w:eastAsia="it-IT"/>
          <w14:ligatures w14:val="none"/>
        </w:rPr>
        <w:t>", nel linguaggio comune la parola ha assunto il significato dispregiativo di traditori e sleali, alimentando l'odio popolare.</w:t>
      </w:r>
    </w:p>
    <w:p w14:paraId="26F5820A" w14:textId="77777777" w:rsidR="00BF10A8" w:rsidRPr="00BF10A8" w:rsidRDefault="00BF10A8" w:rsidP="00ED1A84">
      <w:pPr>
        <w:jc w:val="both"/>
        <w:rPr>
          <w:rFonts w:ascii="Times New Roman" w:eastAsia="Times New Roman" w:hAnsi="Times New Roman" w:cs="Times New Roman"/>
          <w:bCs w:val="0"/>
          <w:kern w:val="0"/>
          <w:sz w:val="24"/>
          <w:szCs w:val="24"/>
          <w:lang w:eastAsia="it-IT"/>
          <w14:ligatures w14:val="none"/>
        </w:rPr>
      </w:pPr>
      <w:r w:rsidRPr="00BF10A8">
        <w:rPr>
          <w:rFonts w:ascii="Times New Roman" w:eastAsia="Times New Roman" w:hAnsi="Times New Roman" w:cs="Times New Roman"/>
          <w:bCs w:val="0"/>
          <w:kern w:val="0"/>
          <w:sz w:val="24"/>
          <w:szCs w:val="24"/>
          <w:lang w:eastAsia="it-IT"/>
          <w14:ligatures w14:val="none"/>
        </w:rPr>
        <w:t xml:space="preserve">Il percorso di purificazione di questo testo mostra come le istituzioni possano e debbano correggere i propri errori comunicativi. </w:t>
      </w:r>
      <w:r w:rsidRPr="00BF10A8">
        <w:rPr>
          <w:rFonts w:ascii="Times New Roman" w:eastAsia="Times New Roman" w:hAnsi="Times New Roman" w:cs="Times New Roman"/>
          <w:b/>
          <w:kern w:val="0"/>
          <w:sz w:val="24"/>
          <w:szCs w:val="24"/>
          <w:lang w:eastAsia="it-IT"/>
          <w14:ligatures w14:val="none"/>
        </w:rPr>
        <w:t>Così fece nel 1959 Papa Giovanni XXIII ordinando l'immediata cancellazione dell'aggettivo "perfidi"</w:t>
      </w:r>
      <w:r w:rsidRPr="00BF10A8">
        <w:rPr>
          <w:rFonts w:ascii="Times New Roman" w:eastAsia="Times New Roman" w:hAnsi="Times New Roman" w:cs="Times New Roman"/>
          <w:bCs w:val="0"/>
          <w:kern w:val="0"/>
          <w:sz w:val="24"/>
          <w:szCs w:val="24"/>
          <w:lang w:eastAsia="it-IT"/>
          <w14:ligatures w14:val="none"/>
        </w:rPr>
        <w:t xml:space="preserve">, un primo segnale pubblico per abbandonare la pedagogia del disprezzo. Così fece nel 1970 Papa Paolo VI: la preghiera venne interamente riscritta, </w:t>
      </w:r>
      <w:r w:rsidRPr="00BF10A8">
        <w:rPr>
          <w:rFonts w:ascii="Times New Roman" w:eastAsia="Times New Roman" w:hAnsi="Times New Roman" w:cs="Times New Roman"/>
          <w:bCs w:val="0"/>
          <w:kern w:val="0"/>
          <w:sz w:val="24"/>
          <w:szCs w:val="24"/>
          <w:lang w:eastAsia="it-IT"/>
          <w14:ligatures w14:val="none"/>
        </w:rPr>
        <w:lastRenderedPageBreak/>
        <w:t>riconoscendo la validità permanente della tradizione ebraica ed eliminando ogni intento di assimilazione forzata.</w:t>
      </w:r>
    </w:p>
    <w:p w14:paraId="338A8F80" w14:textId="77777777" w:rsidR="00BF10A8" w:rsidRPr="00BF10A8" w:rsidRDefault="00BF10A8" w:rsidP="00ED1A84">
      <w:pPr>
        <w:jc w:val="both"/>
        <w:rPr>
          <w:rFonts w:ascii="Times New Roman" w:eastAsia="Times New Roman" w:hAnsi="Times New Roman" w:cs="Times New Roman"/>
          <w:bCs w:val="0"/>
          <w:kern w:val="0"/>
          <w:sz w:val="24"/>
          <w:szCs w:val="24"/>
          <w:lang w:eastAsia="it-IT"/>
          <w14:ligatures w14:val="none"/>
        </w:rPr>
      </w:pPr>
      <w:r w:rsidRPr="00BF10A8">
        <w:rPr>
          <w:rFonts w:ascii="Times New Roman" w:eastAsia="Times New Roman" w:hAnsi="Times New Roman" w:cs="Times New Roman"/>
          <w:bCs w:val="0"/>
          <w:kern w:val="0"/>
          <w:sz w:val="24"/>
          <w:szCs w:val="24"/>
          <w:lang w:eastAsia="it-IT"/>
          <w14:ligatures w14:val="none"/>
        </w:rPr>
        <w:t xml:space="preserve">Questo cammino non è stato privo di tensioni. Quando nel 2008 </w:t>
      </w:r>
      <w:r w:rsidRPr="00BF10A8">
        <w:rPr>
          <w:rFonts w:ascii="Times New Roman" w:eastAsia="Times New Roman" w:hAnsi="Times New Roman" w:cs="Times New Roman"/>
          <w:b/>
          <w:kern w:val="0"/>
          <w:sz w:val="24"/>
          <w:szCs w:val="24"/>
          <w:lang w:eastAsia="it-IT"/>
          <w14:ligatures w14:val="none"/>
        </w:rPr>
        <w:t>Papa Benedetto XVI</w:t>
      </w:r>
      <w:r w:rsidRPr="00BF10A8">
        <w:rPr>
          <w:rFonts w:ascii="Times New Roman" w:eastAsia="Times New Roman" w:hAnsi="Times New Roman" w:cs="Times New Roman"/>
          <w:bCs w:val="0"/>
          <w:kern w:val="0"/>
          <w:sz w:val="24"/>
          <w:szCs w:val="24"/>
          <w:lang w:eastAsia="it-IT"/>
          <w14:ligatures w14:val="none"/>
        </w:rPr>
        <w:t xml:space="preserve"> ha riammesso l'uso del vecchio messale in latino — includendo una formula che auspicava l'illuminazione dei cuori degli ebrei affinché riconoscessero Cristo — </w:t>
      </w:r>
      <w:r w:rsidRPr="00BF10A8">
        <w:rPr>
          <w:rFonts w:ascii="Times New Roman" w:eastAsia="Times New Roman" w:hAnsi="Times New Roman" w:cs="Times New Roman"/>
          <w:b/>
          <w:kern w:val="0"/>
          <w:sz w:val="24"/>
          <w:szCs w:val="24"/>
          <w:lang w:eastAsia="it-IT"/>
          <w14:ligatures w14:val="none"/>
        </w:rPr>
        <w:t>la reazione della comunità ebraica internazionale e italiana è stata durissima</w:t>
      </w:r>
      <w:r w:rsidRPr="00BF10A8">
        <w:rPr>
          <w:rFonts w:ascii="Times New Roman" w:eastAsia="Times New Roman" w:hAnsi="Times New Roman" w:cs="Times New Roman"/>
          <w:bCs w:val="0"/>
          <w:kern w:val="0"/>
          <w:sz w:val="24"/>
          <w:szCs w:val="24"/>
          <w:lang w:eastAsia="it-IT"/>
          <w14:ligatures w14:val="none"/>
        </w:rPr>
        <w:t xml:space="preserve">. Il Rabbino Capo di Roma, </w:t>
      </w:r>
      <w:r w:rsidRPr="00BF10A8">
        <w:rPr>
          <w:rFonts w:ascii="Times New Roman" w:eastAsia="Times New Roman" w:hAnsi="Times New Roman" w:cs="Times New Roman"/>
          <w:b/>
          <w:kern w:val="0"/>
          <w:sz w:val="24"/>
          <w:szCs w:val="24"/>
          <w:lang w:eastAsia="it-IT"/>
          <w14:ligatures w14:val="none"/>
        </w:rPr>
        <w:t>Riccardo Di Segni</w:t>
      </w:r>
      <w:r w:rsidRPr="00BF10A8">
        <w:rPr>
          <w:rFonts w:ascii="Times New Roman" w:eastAsia="Times New Roman" w:hAnsi="Times New Roman" w:cs="Times New Roman"/>
          <w:bCs w:val="0"/>
          <w:kern w:val="0"/>
          <w:sz w:val="24"/>
          <w:szCs w:val="24"/>
          <w:lang w:eastAsia="it-IT"/>
          <w14:ligatures w14:val="none"/>
        </w:rPr>
        <w:t>, e l'Assemblea dei Rabbini d'Italia interruppero le relazioni diplomatiche e i tavoli di dialogo, denunciando il rischio di un ritorno alla teologia della sostituzione e al proselitismo. La crisi rientrò solo anni dopo grazie a chiarimenti ufficiali e a storiche visite riparatrici.</w:t>
      </w:r>
    </w:p>
    <w:p w14:paraId="65B0017B" w14:textId="77777777" w:rsidR="00BF10A8" w:rsidRPr="00BF10A8" w:rsidRDefault="00BF10A8" w:rsidP="00ED1A84">
      <w:pPr>
        <w:jc w:val="both"/>
        <w:rPr>
          <w:rFonts w:ascii="Times New Roman" w:eastAsia="Times New Roman" w:hAnsi="Times New Roman" w:cs="Times New Roman"/>
          <w:bCs w:val="0"/>
          <w:kern w:val="0"/>
          <w:sz w:val="24"/>
          <w:szCs w:val="24"/>
          <w:lang w:eastAsia="it-IT"/>
          <w14:ligatures w14:val="none"/>
        </w:rPr>
      </w:pPr>
      <w:r w:rsidRPr="00BF10A8">
        <w:rPr>
          <w:rFonts w:ascii="Times New Roman" w:eastAsia="Times New Roman" w:hAnsi="Times New Roman" w:cs="Times New Roman"/>
          <w:b/>
          <w:kern w:val="0"/>
          <w:sz w:val="24"/>
          <w:szCs w:val="24"/>
          <w:lang w:eastAsia="it-IT"/>
          <w14:ligatures w14:val="none"/>
        </w:rPr>
        <w:t>Enzo Bianchi sostenne in quel caso una linea netta</w:t>
      </w:r>
      <w:r w:rsidRPr="00BF10A8">
        <w:rPr>
          <w:rFonts w:ascii="Times New Roman" w:eastAsia="Times New Roman" w:hAnsi="Times New Roman" w:cs="Times New Roman"/>
          <w:bCs w:val="0"/>
          <w:kern w:val="0"/>
          <w:sz w:val="24"/>
          <w:szCs w:val="24"/>
          <w:lang w:eastAsia="it-IT"/>
          <w14:ligatures w14:val="none"/>
        </w:rPr>
        <w:t>: il rispetto deve essere incondizionato e la sensibilità verso il linguaggio deve restare altissima, perché ogni formula ambigua rischia di riaprire ferite storiche dolorose. Il valore di questa riflessione supera i confini confessionali e interroga direttamente la nostra coscienza di cittadini democratici, specialmente oggi, mentre la società e le istituzioni si confrontano su proposte legislative e strumenti di contrasto all'antisemitismo.</w:t>
      </w:r>
    </w:p>
    <w:p w14:paraId="2C35BFAD" w14:textId="77777777" w:rsidR="00BF10A8" w:rsidRPr="00BF10A8" w:rsidRDefault="00BF10A8" w:rsidP="00ED1A84">
      <w:pPr>
        <w:jc w:val="both"/>
        <w:rPr>
          <w:rFonts w:ascii="Times New Roman" w:eastAsia="Times New Roman" w:hAnsi="Times New Roman" w:cs="Times New Roman"/>
          <w:bCs w:val="0"/>
          <w:kern w:val="0"/>
          <w:sz w:val="24"/>
          <w:szCs w:val="24"/>
          <w:lang w:eastAsia="it-IT"/>
          <w14:ligatures w14:val="none"/>
        </w:rPr>
      </w:pPr>
      <w:r w:rsidRPr="00BF10A8">
        <w:rPr>
          <w:rFonts w:ascii="Times New Roman" w:eastAsia="Times New Roman" w:hAnsi="Times New Roman" w:cs="Times New Roman"/>
          <w:bCs w:val="0"/>
          <w:kern w:val="0"/>
          <w:sz w:val="24"/>
          <w:szCs w:val="24"/>
          <w:lang w:eastAsia="it-IT"/>
          <w14:ligatures w14:val="none"/>
        </w:rPr>
        <w:t>Anche da una prospettiva laica o non credente, assume un grande rilievo un recente e importante documento vaticano approvato da Papa Leone XIV, intitolato “</w:t>
      </w:r>
      <w:r w:rsidRPr="00BF10A8">
        <w:rPr>
          <w:rFonts w:ascii="Times New Roman" w:eastAsia="Times New Roman" w:hAnsi="Times New Roman" w:cs="Times New Roman"/>
          <w:b/>
          <w:kern w:val="0"/>
          <w:sz w:val="24"/>
          <w:szCs w:val="24"/>
          <w:lang w:eastAsia="it-IT"/>
          <w14:ligatures w14:val="none"/>
        </w:rPr>
        <w:t>Un cammino di speranza</w:t>
      </w:r>
      <w:r w:rsidRPr="00BF10A8">
        <w:rPr>
          <w:rFonts w:ascii="Times New Roman" w:eastAsia="Times New Roman" w:hAnsi="Times New Roman" w:cs="Times New Roman"/>
          <w:bCs w:val="0"/>
          <w:kern w:val="0"/>
          <w:sz w:val="24"/>
          <w:szCs w:val="24"/>
          <w:lang w:eastAsia="it-IT"/>
          <w14:ligatures w14:val="none"/>
        </w:rPr>
        <w:t xml:space="preserve">”. Pubblicato dai principali Dicasteri della Santa Sede in occasione dell'anniversario della dichiarazione conciliare </w:t>
      </w:r>
      <w:r w:rsidRPr="00BF10A8">
        <w:rPr>
          <w:rFonts w:ascii="Times New Roman" w:eastAsia="Times New Roman" w:hAnsi="Times New Roman" w:cs="Times New Roman"/>
          <w:bCs w:val="0"/>
          <w:i/>
          <w:iCs/>
          <w:kern w:val="0"/>
          <w:sz w:val="24"/>
          <w:szCs w:val="24"/>
          <w:lang w:eastAsia="it-IT"/>
          <w14:ligatures w14:val="none"/>
        </w:rPr>
        <w:t xml:space="preserve">Nostra </w:t>
      </w:r>
      <w:proofErr w:type="spellStart"/>
      <w:r w:rsidRPr="00BF10A8">
        <w:rPr>
          <w:rFonts w:ascii="Times New Roman" w:eastAsia="Times New Roman" w:hAnsi="Times New Roman" w:cs="Times New Roman"/>
          <w:bCs w:val="0"/>
          <w:i/>
          <w:iCs/>
          <w:kern w:val="0"/>
          <w:sz w:val="24"/>
          <w:szCs w:val="24"/>
          <w:lang w:eastAsia="it-IT"/>
          <w14:ligatures w14:val="none"/>
        </w:rPr>
        <w:t>Aetate</w:t>
      </w:r>
      <w:proofErr w:type="spellEnd"/>
      <w:r w:rsidRPr="00BF10A8">
        <w:rPr>
          <w:rFonts w:ascii="Times New Roman" w:eastAsia="Times New Roman" w:hAnsi="Times New Roman" w:cs="Times New Roman"/>
          <w:bCs w:val="0"/>
          <w:kern w:val="0"/>
          <w:sz w:val="24"/>
          <w:szCs w:val="24"/>
          <w:lang w:eastAsia="it-IT"/>
          <w14:ligatures w14:val="none"/>
        </w:rPr>
        <w:t>, il testo lancia un forte appello civile contro ogni forma di fondamentalismo, discriminazione e manipolazione politica delle appartenenze religiose.</w:t>
      </w:r>
    </w:p>
    <w:p w14:paraId="25070A38" w14:textId="77777777" w:rsidR="00BF10A8" w:rsidRPr="00BF10A8" w:rsidRDefault="00BF10A8" w:rsidP="00ED1A84">
      <w:pPr>
        <w:jc w:val="both"/>
        <w:rPr>
          <w:rFonts w:ascii="Times New Roman" w:eastAsia="Times New Roman" w:hAnsi="Times New Roman" w:cs="Times New Roman"/>
          <w:bCs w:val="0"/>
          <w:kern w:val="0"/>
          <w:sz w:val="24"/>
          <w:szCs w:val="24"/>
          <w:lang w:eastAsia="it-IT"/>
          <w14:ligatures w14:val="none"/>
        </w:rPr>
      </w:pPr>
      <w:r w:rsidRPr="00BF10A8">
        <w:rPr>
          <w:rFonts w:ascii="Times New Roman" w:eastAsia="Times New Roman" w:hAnsi="Times New Roman" w:cs="Times New Roman"/>
          <w:bCs w:val="0"/>
          <w:kern w:val="0"/>
          <w:sz w:val="24"/>
          <w:szCs w:val="24"/>
          <w:lang w:eastAsia="it-IT"/>
          <w14:ligatures w14:val="none"/>
        </w:rPr>
        <w:t>Il documento offre spunti educativi universali: si ribadisce che nessuna relazione sociale è sincera senza il rispetto della libertà di coscienza e di espressione altrui. L'impatto dei conflitti geopolitici, come le recenti tensioni in Medio Oriente hanno messo alla prova i ponti di comunicazione, la nota vaticana vede qui il rischio di far riemergere antichi stereotipi culturali ed economici sotto le spoglie di forme radicali di antisionismo, riattivando pericolose "</w:t>
      </w:r>
      <w:r w:rsidRPr="00BF10A8">
        <w:rPr>
          <w:rFonts w:ascii="Times New Roman" w:eastAsia="Times New Roman" w:hAnsi="Times New Roman" w:cs="Times New Roman"/>
          <w:b/>
          <w:kern w:val="0"/>
          <w:sz w:val="24"/>
          <w:szCs w:val="24"/>
          <w:lang w:eastAsia="it-IT"/>
          <w14:ligatures w14:val="none"/>
        </w:rPr>
        <w:t>piramidi dell'odio</w:t>
      </w:r>
      <w:r w:rsidRPr="00BF10A8">
        <w:rPr>
          <w:rFonts w:ascii="Times New Roman" w:eastAsia="Times New Roman" w:hAnsi="Times New Roman" w:cs="Times New Roman"/>
          <w:bCs w:val="0"/>
          <w:kern w:val="0"/>
          <w:sz w:val="24"/>
          <w:szCs w:val="24"/>
          <w:lang w:eastAsia="it-IT"/>
          <w14:ligatures w14:val="none"/>
        </w:rPr>
        <w:t>".</w:t>
      </w:r>
    </w:p>
    <w:p w14:paraId="1A1FCCEE" w14:textId="77777777" w:rsidR="00BF10A8" w:rsidRPr="00BF10A8" w:rsidRDefault="00BF10A8" w:rsidP="00ED1A84">
      <w:pPr>
        <w:jc w:val="both"/>
        <w:rPr>
          <w:rFonts w:ascii="Times New Roman" w:eastAsia="Times New Roman" w:hAnsi="Times New Roman" w:cs="Times New Roman"/>
          <w:bCs w:val="0"/>
          <w:kern w:val="0"/>
          <w:sz w:val="24"/>
          <w:szCs w:val="24"/>
          <w:lang w:eastAsia="it-IT"/>
          <w14:ligatures w14:val="none"/>
        </w:rPr>
      </w:pPr>
      <w:r w:rsidRPr="00BF10A8">
        <w:rPr>
          <w:rFonts w:ascii="Times New Roman" w:eastAsia="Times New Roman" w:hAnsi="Times New Roman" w:cs="Times New Roman"/>
          <w:bCs w:val="0"/>
          <w:kern w:val="0"/>
          <w:sz w:val="24"/>
          <w:szCs w:val="24"/>
          <w:lang w:eastAsia="it-IT"/>
          <w14:ligatures w14:val="none"/>
        </w:rPr>
        <w:t>Il documento individua nell'accoglienza o nel rifiuto dei poveri e dei più fragili il "</w:t>
      </w:r>
      <w:r w:rsidRPr="00BF10A8">
        <w:rPr>
          <w:rFonts w:ascii="Times New Roman" w:eastAsia="Times New Roman" w:hAnsi="Times New Roman" w:cs="Times New Roman"/>
          <w:b/>
          <w:kern w:val="0"/>
          <w:sz w:val="24"/>
          <w:szCs w:val="24"/>
          <w:lang w:eastAsia="it-IT"/>
          <w14:ligatures w14:val="none"/>
        </w:rPr>
        <w:t>criterio di discernimento universale</w:t>
      </w:r>
      <w:r w:rsidRPr="00BF10A8">
        <w:rPr>
          <w:rFonts w:ascii="Times New Roman" w:eastAsia="Times New Roman" w:hAnsi="Times New Roman" w:cs="Times New Roman"/>
          <w:bCs w:val="0"/>
          <w:kern w:val="0"/>
          <w:sz w:val="24"/>
          <w:szCs w:val="24"/>
          <w:lang w:eastAsia="it-IT"/>
          <w14:ligatures w14:val="none"/>
        </w:rPr>
        <w:t>" per valutare la correttezza di ogni progetto politico, economico, sociale e culturale. L'insegnamento che unisce la testimonianza di Enzo Bianchi e i più avanzati documenti sul dialogo è chiaro: contrastare l'odio non è una scelta di parte, ma un dovere civile.</w:t>
      </w:r>
    </w:p>
    <w:p w14:paraId="03B61706" w14:textId="77777777" w:rsidR="0082326E" w:rsidRDefault="0082326E" w:rsidP="00ED1A84">
      <w:pPr>
        <w:jc w:val="both"/>
        <w:rPr>
          <w:rFonts w:ascii="Times New Roman" w:eastAsia="Times New Roman" w:hAnsi="Times New Roman" w:cs="Times New Roman"/>
          <w:bCs w:val="0"/>
          <w:i/>
          <w:iCs/>
          <w:kern w:val="0"/>
          <w:sz w:val="24"/>
          <w:szCs w:val="24"/>
          <w:lang w:eastAsia="it-IT"/>
          <w14:ligatures w14:val="none"/>
        </w:rPr>
      </w:pPr>
    </w:p>
    <w:p w14:paraId="17A36D2D" w14:textId="7B9DF819" w:rsidR="00BF10A8" w:rsidRPr="0082326E" w:rsidRDefault="00BF10A8" w:rsidP="00ED1A84">
      <w:pPr>
        <w:jc w:val="both"/>
        <w:rPr>
          <w:rFonts w:ascii="Times New Roman" w:eastAsia="Times New Roman" w:hAnsi="Times New Roman" w:cs="Times New Roman"/>
          <w:b/>
          <w:kern w:val="0"/>
          <w:sz w:val="24"/>
          <w:szCs w:val="24"/>
          <w:lang w:eastAsia="it-IT"/>
          <w14:ligatures w14:val="none"/>
        </w:rPr>
      </w:pPr>
      <w:r w:rsidRPr="0082326E">
        <w:rPr>
          <w:rFonts w:ascii="Times New Roman" w:eastAsia="Times New Roman" w:hAnsi="Times New Roman" w:cs="Times New Roman"/>
          <w:b/>
          <w:kern w:val="0"/>
          <w:sz w:val="24"/>
          <w:szCs w:val="24"/>
          <w:lang w:eastAsia="it-IT"/>
          <w14:ligatures w14:val="none"/>
        </w:rPr>
        <w:t xml:space="preserve">Giovanna Grenga </w:t>
      </w:r>
    </w:p>
    <w:p w14:paraId="51057DFB" w14:textId="45D1AB3F" w:rsidR="00BF10A8" w:rsidRDefault="00BF10A8" w:rsidP="00ED1A84">
      <w:pPr>
        <w:jc w:val="both"/>
        <w:rPr>
          <w:rFonts w:ascii="Times New Roman" w:eastAsia="Times New Roman" w:hAnsi="Times New Roman" w:cs="Times New Roman"/>
          <w:bCs w:val="0"/>
          <w:i/>
          <w:iCs/>
          <w:kern w:val="0"/>
          <w:sz w:val="24"/>
          <w:szCs w:val="24"/>
          <w:lang w:eastAsia="it-IT"/>
          <w14:ligatures w14:val="none"/>
        </w:rPr>
      </w:pPr>
      <w:r w:rsidRPr="00BF10A8">
        <w:rPr>
          <w:rFonts w:ascii="Times New Roman" w:eastAsia="Times New Roman" w:hAnsi="Times New Roman" w:cs="Times New Roman"/>
          <w:bCs w:val="0"/>
          <w:i/>
          <w:iCs/>
          <w:kern w:val="0"/>
          <w:sz w:val="24"/>
          <w:szCs w:val="24"/>
          <w:lang w:eastAsia="it-IT"/>
          <w14:ligatures w14:val="none"/>
        </w:rPr>
        <w:t xml:space="preserve">Portavoce </w:t>
      </w:r>
      <w:proofErr w:type="spellStart"/>
      <w:r w:rsidRPr="00BF10A8">
        <w:rPr>
          <w:rFonts w:ascii="Times New Roman" w:eastAsia="Times New Roman" w:hAnsi="Times New Roman" w:cs="Times New Roman"/>
          <w:bCs w:val="0"/>
          <w:i/>
          <w:iCs/>
          <w:kern w:val="0"/>
          <w:sz w:val="24"/>
          <w:szCs w:val="24"/>
          <w:lang w:eastAsia="it-IT"/>
          <w14:ligatures w14:val="none"/>
        </w:rPr>
        <w:t>Gariwo</w:t>
      </w:r>
      <w:proofErr w:type="spellEnd"/>
      <w:r w:rsidRPr="00BF10A8">
        <w:rPr>
          <w:rFonts w:ascii="Times New Roman" w:eastAsia="Times New Roman" w:hAnsi="Times New Roman" w:cs="Times New Roman"/>
          <w:bCs w:val="0"/>
          <w:i/>
          <w:iCs/>
          <w:kern w:val="0"/>
          <w:sz w:val="24"/>
          <w:szCs w:val="24"/>
          <w:lang w:eastAsia="it-IT"/>
          <w14:ligatures w14:val="none"/>
        </w:rPr>
        <w:t xml:space="preserve"> e referente Giardino dei Giusti di Roma</w:t>
      </w:r>
    </w:p>
    <w:p w14:paraId="0BE07953" w14:textId="77777777" w:rsidR="0082326E" w:rsidRDefault="0082326E" w:rsidP="00ED1A84">
      <w:pPr>
        <w:jc w:val="both"/>
        <w:rPr>
          <w:rFonts w:ascii="Times New Roman" w:eastAsia="Times New Roman" w:hAnsi="Times New Roman" w:cs="Times New Roman"/>
          <w:bCs w:val="0"/>
          <w:kern w:val="0"/>
          <w:sz w:val="24"/>
          <w:szCs w:val="24"/>
          <w:lang w:eastAsia="it-IT"/>
          <w14:ligatures w14:val="none"/>
        </w:rPr>
      </w:pPr>
    </w:p>
    <w:p w14:paraId="4594AC49" w14:textId="7B27AF12" w:rsidR="0082326E" w:rsidRPr="0082326E" w:rsidRDefault="0082326E" w:rsidP="00ED1A84">
      <w:pPr>
        <w:jc w:val="both"/>
        <w:rPr>
          <w:rFonts w:ascii="Times New Roman" w:eastAsia="Times New Roman" w:hAnsi="Times New Roman" w:cs="Times New Roman"/>
          <w:b/>
          <w:kern w:val="0"/>
          <w:sz w:val="24"/>
          <w:szCs w:val="24"/>
          <w:lang w:eastAsia="it-IT"/>
          <w14:ligatures w14:val="none"/>
        </w:rPr>
      </w:pPr>
      <w:r w:rsidRPr="0082326E">
        <w:rPr>
          <w:rFonts w:ascii="Times New Roman" w:eastAsia="Times New Roman" w:hAnsi="Times New Roman" w:cs="Times New Roman"/>
          <w:b/>
          <w:kern w:val="0"/>
          <w:sz w:val="24"/>
          <w:szCs w:val="24"/>
          <w:lang w:eastAsia="it-IT"/>
          <w14:ligatures w14:val="none"/>
        </w:rPr>
        <w:t>1° ottobre 2026</w:t>
      </w:r>
    </w:p>
    <w:p w14:paraId="0ADB4CA2" w14:textId="77777777" w:rsidR="0082326E" w:rsidRDefault="0082326E"/>
    <w:p w14:paraId="68BB1798" w14:textId="47EDE773" w:rsidR="00ED0D3E" w:rsidRDefault="0082326E">
      <w:hyperlink r:id="rId5" w:history="1">
        <w:r w:rsidRPr="00826B0B">
          <w:rPr>
            <w:rStyle w:val="Collegamentoipertestuale"/>
          </w:rPr>
          <w:t>https://it.gariwo.net/magazine/memoria/leredita-di-enzo-bianchi-le-parole-dell-inclusione-contro-i-linguaggi-d-odio-30672.html</w:t>
        </w:r>
      </w:hyperlink>
      <w:r w:rsidR="00BF10A8">
        <w:t xml:space="preserve"> </w:t>
      </w:r>
    </w:p>
    <w:sectPr w:rsidR="00ED0D3E" w:rsidSect="00373261">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tillium Web">
    <w:charset w:val="00"/>
    <w:family w:val="auto"/>
    <w:pitch w:val="variable"/>
    <w:sig w:usb0="00000007" w:usb1="00000001"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283"/>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56F"/>
    <w:rsid w:val="0007792A"/>
    <w:rsid w:val="000E725C"/>
    <w:rsid w:val="001A065F"/>
    <w:rsid w:val="001A72C5"/>
    <w:rsid w:val="00373261"/>
    <w:rsid w:val="003B08F0"/>
    <w:rsid w:val="004367BA"/>
    <w:rsid w:val="004645CB"/>
    <w:rsid w:val="00610B3B"/>
    <w:rsid w:val="0074652D"/>
    <w:rsid w:val="0082326E"/>
    <w:rsid w:val="0084456F"/>
    <w:rsid w:val="00851B59"/>
    <w:rsid w:val="00A24E22"/>
    <w:rsid w:val="00BC612B"/>
    <w:rsid w:val="00BD5CC9"/>
    <w:rsid w:val="00BF10A8"/>
    <w:rsid w:val="00D125FF"/>
    <w:rsid w:val="00D70217"/>
    <w:rsid w:val="00DF6D1B"/>
    <w:rsid w:val="00E03B92"/>
    <w:rsid w:val="00ED0D3E"/>
    <w:rsid w:val="00ED1A84"/>
    <w:rsid w:val="00EE11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3C315"/>
  <w15:chartTrackingRefBased/>
  <w15:docId w15:val="{95464F87-B32F-495B-8F17-5B89E77E5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Cs/>
        <w:kern w:val="2"/>
        <w:sz w:val="28"/>
        <w:szCs w:val="28"/>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445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8445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84456F"/>
    <w:pPr>
      <w:keepNext/>
      <w:keepLines/>
      <w:spacing w:before="160" w:after="80"/>
      <w:outlineLvl w:val="2"/>
    </w:pPr>
    <w:rPr>
      <w:rFonts w:asciiTheme="minorHAnsi" w:eastAsiaTheme="majorEastAsia" w:hAnsiTheme="minorHAnsi" w:cstheme="majorBidi"/>
      <w:color w:val="2F5496" w:themeColor="accent1" w:themeShade="BF"/>
    </w:rPr>
  </w:style>
  <w:style w:type="paragraph" w:styleId="Titolo4">
    <w:name w:val="heading 4"/>
    <w:basedOn w:val="Normale"/>
    <w:next w:val="Normale"/>
    <w:link w:val="Titolo4Carattere"/>
    <w:uiPriority w:val="9"/>
    <w:semiHidden/>
    <w:unhideWhenUsed/>
    <w:qFormat/>
    <w:rsid w:val="0084456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84456F"/>
    <w:pPr>
      <w:keepNext/>
      <w:keepLines/>
      <w:spacing w:before="80" w:after="40"/>
      <w:outlineLvl w:val="4"/>
    </w:pPr>
    <w:rPr>
      <w:rFonts w:asciiTheme="minorHAnsi" w:eastAsiaTheme="majorEastAsia" w:hAnsiTheme="min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84456F"/>
    <w:pPr>
      <w:keepNext/>
      <w:keepLines/>
      <w:spacing w:before="4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84456F"/>
    <w:pPr>
      <w:keepNext/>
      <w:keepLines/>
      <w:spacing w:before="4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84456F"/>
    <w:pPr>
      <w:keepNext/>
      <w:keepLines/>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84456F"/>
    <w:pPr>
      <w:keepNext/>
      <w:keepLines/>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4456F"/>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84456F"/>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84456F"/>
    <w:rPr>
      <w:rFonts w:asciiTheme="minorHAnsi" w:eastAsiaTheme="majorEastAsia" w:hAnsiTheme="minorHAnsi" w:cstheme="majorBidi"/>
      <w:color w:val="2F5496" w:themeColor="accent1" w:themeShade="BF"/>
    </w:rPr>
  </w:style>
  <w:style w:type="character" w:customStyle="1" w:styleId="Titolo4Carattere">
    <w:name w:val="Titolo 4 Carattere"/>
    <w:basedOn w:val="Carpredefinitoparagrafo"/>
    <w:link w:val="Titolo4"/>
    <w:uiPriority w:val="9"/>
    <w:semiHidden/>
    <w:rsid w:val="0084456F"/>
    <w:rPr>
      <w:rFonts w:asciiTheme="minorHAnsi" w:eastAsiaTheme="majorEastAsia" w:hAnsiTheme="min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84456F"/>
    <w:rPr>
      <w:rFonts w:asciiTheme="minorHAnsi" w:eastAsiaTheme="majorEastAsia" w:hAnsiTheme="minorHAnsi" w:cstheme="majorBidi"/>
      <w:color w:val="2F5496" w:themeColor="accent1" w:themeShade="BF"/>
    </w:rPr>
  </w:style>
  <w:style w:type="character" w:customStyle="1" w:styleId="Titolo6Carattere">
    <w:name w:val="Titolo 6 Carattere"/>
    <w:basedOn w:val="Carpredefinitoparagrafo"/>
    <w:link w:val="Titolo6"/>
    <w:uiPriority w:val="9"/>
    <w:semiHidden/>
    <w:rsid w:val="0084456F"/>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84456F"/>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84456F"/>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84456F"/>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84456F"/>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4456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4456F"/>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ottotitoloCarattere">
    <w:name w:val="Sottotitolo Carattere"/>
    <w:basedOn w:val="Carpredefinitoparagrafo"/>
    <w:link w:val="Sottotitolo"/>
    <w:uiPriority w:val="11"/>
    <w:rsid w:val="0084456F"/>
    <w:rPr>
      <w:rFonts w:asciiTheme="minorHAnsi" w:eastAsiaTheme="majorEastAsia" w:hAnsiTheme="minorHAnsi" w:cstheme="majorBidi"/>
      <w:color w:val="595959" w:themeColor="text1" w:themeTint="A6"/>
      <w:spacing w:val="15"/>
    </w:rPr>
  </w:style>
  <w:style w:type="paragraph" w:styleId="Citazione">
    <w:name w:val="Quote"/>
    <w:basedOn w:val="Normale"/>
    <w:next w:val="Normale"/>
    <w:link w:val="CitazioneCarattere"/>
    <w:uiPriority w:val="29"/>
    <w:qFormat/>
    <w:rsid w:val="0084456F"/>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84456F"/>
    <w:rPr>
      <w:i/>
      <w:iCs/>
      <w:color w:val="404040" w:themeColor="text1" w:themeTint="BF"/>
    </w:rPr>
  </w:style>
  <w:style w:type="paragraph" w:styleId="Paragrafoelenco">
    <w:name w:val="List Paragraph"/>
    <w:basedOn w:val="Normale"/>
    <w:uiPriority w:val="34"/>
    <w:qFormat/>
    <w:rsid w:val="0084456F"/>
    <w:pPr>
      <w:ind w:left="720"/>
      <w:contextualSpacing/>
    </w:pPr>
  </w:style>
  <w:style w:type="character" w:styleId="Enfasiintensa">
    <w:name w:val="Intense Emphasis"/>
    <w:basedOn w:val="Carpredefinitoparagrafo"/>
    <w:uiPriority w:val="21"/>
    <w:qFormat/>
    <w:rsid w:val="0084456F"/>
    <w:rPr>
      <w:i/>
      <w:iCs/>
      <w:color w:val="2F5496" w:themeColor="accent1" w:themeShade="BF"/>
    </w:rPr>
  </w:style>
  <w:style w:type="paragraph" w:styleId="Citazioneintensa">
    <w:name w:val="Intense Quote"/>
    <w:basedOn w:val="Normale"/>
    <w:next w:val="Normale"/>
    <w:link w:val="CitazioneintensaCarattere"/>
    <w:uiPriority w:val="30"/>
    <w:qFormat/>
    <w:rsid w:val="008445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84456F"/>
    <w:rPr>
      <w:i/>
      <w:iCs/>
      <w:color w:val="2F5496" w:themeColor="accent1" w:themeShade="BF"/>
    </w:rPr>
  </w:style>
  <w:style w:type="character" w:styleId="Riferimentointenso">
    <w:name w:val="Intense Reference"/>
    <w:basedOn w:val="Carpredefinitoparagrafo"/>
    <w:uiPriority w:val="32"/>
    <w:qFormat/>
    <w:rsid w:val="0084456F"/>
    <w:rPr>
      <w:b/>
      <w:bCs w:val="0"/>
      <w:smallCaps/>
      <w:color w:val="2F5496" w:themeColor="accent1" w:themeShade="BF"/>
      <w:spacing w:val="5"/>
    </w:rPr>
  </w:style>
  <w:style w:type="character" w:styleId="Collegamentoipertestuale">
    <w:name w:val="Hyperlink"/>
    <w:basedOn w:val="Carpredefinitoparagrafo"/>
    <w:uiPriority w:val="99"/>
    <w:unhideWhenUsed/>
    <w:rsid w:val="00BF10A8"/>
    <w:rPr>
      <w:color w:val="0563C1" w:themeColor="hyperlink"/>
      <w:u w:val="single"/>
    </w:rPr>
  </w:style>
  <w:style w:type="character" w:styleId="Menzionenonrisolta">
    <w:name w:val="Unresolved Mention"/>
    <w:basedOn w:val="Carpredefinitoparagrafo"/>
    <w:uiPriority w:val="99"/>
    <w:semiHidden/>
    <w:unhideWhenUsed/>
    <w:rsid w:val="00BF10A8"/>
    <w:rPr>
      <w:color w:val="605E5C"/>
      <w:shd w:val="clear" w:color="auto" w:fill="E1DFDD"/>
    </w:rPr>
  </w:style>
  <w:style w:type="character" w:styleId="Collegamentovisitato">
    <w:name w:val="FollowedHyperlink"/>
    <w:basedOn w:val="Carpredefinitoparagrafo"/>
    <w:uiPriority w:val="99"/>
    <w:semiHidden/>
    <w:unhideWhenUsed/>
    <w:rsid w:val="0082326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t.gariwo.net/magazine/memoria/leredita-di-enzo-bianchi-le-parole-dell-inclusione-contro-i-linguaggi-d-odio-30672.html" TargetMode="Externa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1059</Words>
  <Characters>6038</Characters>
  <Application>Microsoft Office Word</Application>
  <DocSecurity>0</DocSecurity>
  <Lines>50</Lines>
  <Paragraphs>14</Paragraphs>
  <ScaleCrop>false</ScaleCrop>
  <Company/>
  <LinksUpToDate>false</LinksUpToDate>
  <CharactersWithSpaces>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Franco</dc:creator>
  <cp:keywords/>
  <dc:description/>
  <cp:lastModifiedBy>Franco</cp:lastModifiedBy>
  <cp:revision>5</cp:revision>
  <dcterms:created xsi:type="dcterms:W3CDTF">2026-10-06T06:00:00Z</dcterms:created>
  <dcterms:modified xsi:type="dcterms:W3CDTF">2026-10-06T06:47:00Z</dcterms:modified>
</cp:coreProperties>
</file>